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D4630" w14:textId="77777777" w:rsidR="00286277" w:rsidRPr="00286277" w:rsidRDefault="00286277" w:rsidP="0028627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</w:pP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Barry,</w:t>
      </w:r>
    </w:p>
    <w:p w14:paraId="241A91EE" w14:textId="77777777" w:rsidR="00286277" w:rsidRPr="00286277" w:rsidRDefault="00286277" w:rsidP="0028627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</w:pPr>
    </w:p>
    <w:p w14:paraId="2A5D1FEB" w14:textId="0BCD57C2" w:rsidR="00286277" w:rsidRPr="00286277" w:rsidRDefault="00286277" w:rsidP="0028627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</w:pP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t>Once you have identified a property you think you like, we will run an initial analysis. Below is an example of one I just completed I thought you might like to see.</w:t>
      </w:r>
    </w:p>
    <w:p w14:paraId="519E46A6" w14:textId="77777777" w:rsidR="00286277" w:rsidRPr="00286277" w:rsidRDefault="00286277" w:rsidP="0028627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</w:pPr>
    </w:p>
    <w:p w14:paraId="400924B3" w14:textId="77777777" w:rsidR="00286277" w:rsidRPr="00286277" w:rsidRDefault="00286277" w:rsidP="0028627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</w:pP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t>Here is my full, buyer-only underwriting on the Caliber Collision – Humble, TX offering. This reflects a disciplined view focused on risk, exit liquidity, and capital preservation rather than marketing yield.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</w:r>
      <w:r w:rsidRPr="00286277">
        <w:rPr>
          <w:rFonts w:ascii="inherit" w:eastAsia="Times New Roman" w:hAnsi="inherit" w:cs="Arial"/>
          <w:b/>
          <w:bCs/>
          <w:color w:val="21232C"/>
          <w:kern w:val="0"/>
          <w:sz w:val="21"/>
          <w:szCs w:val="21"/>
          <w:bdr w:val="none" w:sz="0" w:space="0" w:color="auto" w:frame="1"/>
          <w14:ligatures w14:val="none"/>
        </w:rPr>
        <w:t>Executive Summary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- Tier 1 NNN opportunity with institutional tenant and long-duration lease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- Caliber Collision is the largest collision repair operator in the U.S. (~1,800 locations; ~$5.7B revenue)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- Brand-new 2026 build-to-suit with a 15-year absolute NNN lease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- Strong rent growth: 10% increases every 5 years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- Houston MSA location with airport adjacency, logistics demand, and deep buyer pool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- Pricing at 5.75% cap is fair but leaves limited margin for exit cap expansion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- Risk profile is exit-driven, not income-driven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- Best suited for investors prioritizing long-term income durability and low management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</w:r>
      <w:r w:rsidRPr="00286277">
        <w:rPr>
          <w:rFonts w:ascii="inherit" w:eastAsia="Times New Roman" w:hAnsi="inherit" w:cs="Arial"/>
          <w:b/>
          <w:bCs/>
          <w:color w:val="21232C"/>
          <w:kern w:val="0"/>
          <w:sz w:val="21"/>
          <w:szCs w:val="21"/>
          <w:bdr w:val="none" w:sz="0" w:space="0" w:color="auto" w:frame="1"/>
          <w14:ligatures w14:val="none"/>
        </w:rPr>
        <w:t>Deal Snapshot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- Address: 19757 Deerbrook Park Blvd, Humble, TX 77338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- Tenant: Caliber Collision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- Purchase Price: $6,663,843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- Cap Rate: 5.75%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- NOI: $383,171 (Year 1)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- Building Size: 12,400 SF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- Land: 2.22 acres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- Year Built: 2026 (BTS)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- Lease Type: Absolute NNN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- Lease Term: 15 years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- Lease Commencement: Est. March 2026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- Lease Expiration: Est. March 2041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- Rent Increases: 10% every 5 years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- Renewal Options: Two 5-year options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- Landlord Responsibilities: None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- Guarantor: Wand Newco 3, Inc. (Moody’s B3)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- Ownership: Hellman &amp; Friedman (majority), OMERS (minority)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</w:r>
      <w:r w:rsidRPr="00286277">
        <w:rPr>
          <w:rFonts w:ascii="inherit" w:eastAsia="Times New Roman" w:hAnsi="inherit" w:cs="Arial"/>
          <w:b/>
          <w:bCs/>
          <w:color w:val="21232C"/>
          <w:kern w:val="0"/>
          <w:sz w:val="21"/>
          <w:szCs w:val="21"/>
          <w:bdr w:val="none" w:sz="0" w:space="0" w:color="auto" w:frame="1"/>
          <w14:ligatures w14:val="none"/>
        </w:rPr>
        <w:t>100-Point Score &amp; Tier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</w:r>
      <w:r w:rsidRPr="00286277">
        <w:rPr>
          <w:rFonts w:ascii="inherit" w:eastAsia="Times New Roman" w:hAnsi="inherit" w:cs="Arial"/>
          <w:b/>
          <w:bCs/>
          <w:color w:val="21232C"/>
          <w:kern w:val="0"/>
          <w:sz w:val="21"/>
          <w:szCs w:val="21"/>
          <w:bdr w:val="none" w:sz="0" w:space="0" w:color="auto" w:frame="1"/>
          <w14:ligatures w14:val="none"/>
        </w:rPr>
        <w:t>Total Score: 88 / 100 → Tier 1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</w:r>
      <w:r w:rsidRPr="00286277">
        <w:rPr>
          <w:rFonts w:ascii="inherit" w:eastAsia="Times New Roman" w:hAnsi="inherit" w:cs="Arial"/>
          <w:b/>
          <w:bCs/>
          <w:color w:val="21232C"/>
          <w:kern w:val="0"/>
          <w:sz w:val="21"/>
          <w:szCs w:val="21"/>
          <w:bdr w:val="none" w:sz="0" w:space="0" w:color="auto" w:frame="1"/>
          <w14:ligatures w14:val="none"/>
        </w:rPr>
        <w:t>A. Tenant &amp; Lease Quality – 42 / 45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- Tenant Strength &amp; Guaranty (18 / 20):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  Caliber is the dominant national operator in a recession-resistant service category. While private equity–owned, scale and insurer referral dynamics materially reduce unit-level risk.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- Lease Term &amp; Options (9 / 10):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  15 years of new term plus 10 years of options provides excellent duration.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- Rent Structure (10 / 10):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lastRenderedPageBreak/>
        <w:t>  Fixed 10% bumps every five years provide clean inflation protection.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- Lease Risk Provisions (5 / 5):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  Absolute NNN with no kick-outs or landlord exposure.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</w:r>
      <w:r w:rsidRPr="00286277">
        <w:rPr>
          <w:rFonts w:ascii="inherit" w:eastAsia="Times New Roman" w:hAnsi="inherit" w:cs="Arial"/>
          <w:b/>
          <w:bCs/>
          <w:color w:val="21232C"/>
          <w:kern w:val="0"/>
          <w:sz w:val="21"/>
          <w:szCs w:val="21"/>
          <w:bdr w:val="none" w:sz="0" w:space="0" w:color="auto" w:frame="1"/>
          <w14:ligatures w14:val="none"/>
        </w:rPr>
        <w:t>B. Real Estate &amp; Market Fundamentals – 30 / 35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- Location Quality &amp; Market Depth (13 / 15):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  Houston MSA with strong industrial, logistics, and population growth drivers.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- Site Fundamentals &amp; Optionality (9 / 10):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  Large 2.22-acre parcel, modern improvements, and good access enhance re-tenanting flexibility.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- Demographics Support (8 / 10):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  Stable population growth with ~$72K median household income within five miles.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</w:r>
      <w:r w:rsidRPr="00286277">
        <w:rPr>
          <w:rFonts w:ascii="inherit" w:eastAsia="Times New Roman" w:hAnsi="inherit" w:cs="Arial"/>
          <w:b/>
          <w:bCs/>
          <w:color w:val="21232C"/>
          <w:kern w:val="0"/>
          <w:sz w:val="21"/>
          <w:szCs w:val="21"/>
          <w:bdr w:val="none" w:sz="0" w:space="0" w:color="auto" w:frame="1"/>
          <w14:ligatures w14:val="none"/>
        </w:rPr>
        <w:t>C. Pricing &amp; Structure – 7 / 10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</w:r>
      <w:r w:rsidRPr="00286277">
        <w:rPr>
          <w:rFonts w:ascii="inherit" w:eastAsia="Times New Roman" w:hAnsi="inherit" w:cs="Arial"/>
          <w:b/>
          <w:bCs/>
          <w:color w:val="21232C"/>
          <w:kern w:val="0"/>
          <w:sz w:val="21"/>
          <w:szCs w:val="21"/>
          <w:bdr w:val="none" w:sz="0" w:space="0" w:color="auto" w:frame="1"/>
          <w14:ligatures w14:val="none"/>
        </w:rPr>
        <w:t>- Cap vs Risk Alignment: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  5.75% cap is appropriate for tenant quality but assumes continued appetite for PE-backed service tenants. Limited margin for error.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</w:r>
      <w:r w:rsidRPr="00286277">
        <w:rPr>
          <w:rFonts w:ascii="inherit" w:eastAsia="Times New Roman" w:hAnsi="inherit" w:cs="Arial"/>
          <w:b/>
          <w:bCs/>
          <w:color w:val="21232C"/>
          <w:kern w:val="0"/>
          <w:sz w:val="21"/>
          <w:szCs w:val="21"/>
          <w:bdr w:val="none" w:sz="0" w:space="0" w:color="auto" w:frame="1"/>
          <w14:ligatures w14:val="none"/>
        </w:rPr>
        <w:t>D. Exit Risk Overlay – 9 / 10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</w:r>
      <w:r w:rsidRPr="00286277">
        <w:rPr>
          <w:rFonts w:ascii="inherit" w:eastAsia="Times New Roman" w:hAnsi="inherit" w:cs="Arial"/>
          <w:b/>
          <w:bCs/>
          <w:color w:val="21232C"/>
          <w:kern w:val="0"/>
          <w:sz w:val="21"/>
          <w:szCs w:val="21"/>
          <w:bdr w:val="none" w:sz="0" w:space="0" w:color="auto" w:frame="1"/>
          <w14:ligatures w14:val="none"/>
        </w:rPr>
        <w:t>Exit Risk Analysis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Traffic-Adjusted Risk Score (TARS): +1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- Proximate to I-69 / Eastex Freeway (~156,000 VPD) and FM 1960 (~49,000 VPD)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- Auto collision use is not dependent on retail foot traffic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- Access, parcel size, and market depth support exit liquidity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Interpretation: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Traffic meaningfully reduces exit friction, but resale value will remain credit-driven, not traffic-driven.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</w:r>
      <w:r w:rsidRPr="00286277">
        <w:rPr>
          <w:rFonts w:ascii="inherit" w:eastAsia="Times New Roman" w:hAnsi="inherit" w:cs="Arial"/>
          <w:b/>
          <w:bCs/>
          <w:color w:val="21232C"/>
          <w:kern w:val="0"/>
          <w:sz w:val="21"/>
          <w:szCs w:val="21"/>
          <w:bdr w:val="none" w:sz="0" w:space="0" w:color="auto" w:frame="1"/>
          <w14:ligatures w14:val="none"/>
        </w:rPr>
        <w:t>Exit Cap Stress Test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Using current NOI of $383,171: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- 5.75% cap (in-place): ~$6.66M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- 6.25% cap (+50 bps): ~$6.13M (≈ –8%)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- 6.75% cap (+100 bps): ~$5.68M (≈ –15%)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This reinforces that the asset should be viewed as a long-term hold, not a short-term trade.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</w:r>
      <w:r w:rsidRPr="00286277">
        <w:rPr>
          <w:rFonts w:ascii="inherit" w:eastAsia="Times New Roman" w:hAnsi="inherit" w:cs="Arial"/>
          <w:b/>
          <w:bCs/>
          <w:color w:val="21232C"/>
          <w:kern w:val="0"/>
          <w:sz w:val="21"/>
          <w:szCs w:val="21"/>
          <w:bdr w:val="none" w:sz="0" w:space="0" w:color="auto" w:frame="1"/>
          <w14:ligatures w14:val="none"/>
        </w:rPr>
        <w:t>Demographics Snapshot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- Population (5 miles): ~111,000 (2024), projected ~5% growth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- Median HH Income (5 miles): ~$72,000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- Demand Read: Stable suburban growth supportive of auto repair demand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</w:r>
      <w:r w:rsidRPr="00286277">
        <w:rPr>
          <w:rFonts w:ascii="inherit" w:eastAsia="Times New Roman" w:hAnsi="inherit" w:cs="Arial"/>
          <w:b/>
          <w:bCs/>
          <w:color w:val="21232C"/>
          <w:kern w:val="0"/>
          <w:sz w:val="21"/>
          <w:szCs w:val="21"/>
          <w:bdr w:val="none" w:sz="0" w:space="0" w:color="auto" w:frame="1"/>
          <w14:ligatures w14:val="none"/>
        </w:rPr>
        <w:t>What Would Have to Go Wrong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- Exit market reprices PE-backed service tenants at materially wider caps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- Structural changes in insurer referral models or repair economics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- Single-tenant specialization limits near-term reuse if vacated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lastRenderedPageBreak/>
        <w:t>- Capital markets liquidity remains constrained at time of exit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</w:r>
      <w:r w:rsidRPr="00286277">
        <w:rPr>
          <w:rFonts w:ascii="inherit" w:eastAsia="Times New Roman" w:hAnsi="inherit" w:cs="Arial"/>
          <w:b/>
          <w:bCs/>
          <w:color w:val="21232C"/>
          <w:kern w:val="0"/>
          <w:sz w:val="21"/>
          <w:szCs w:val="21"/>
          <w:bdr w:val="none" w:sz="0" w:space="0" w:color="auto" w:frame="1"/>
          <w14:ligatures w14:val="none"/>
        </w:rPr>
        <w:t>Lifecycle Post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t>ure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HOLD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This is a purpose-built, low-management asset designed for income durability and capital preservation. Exit decisions should be market-driven, not lease-driven.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</w:r>
      <w:r w:rsidRPr="00286277">
        <w:rPr>
          <w:rFonts w:ascii="inherit" w:eastAsia="Times New Roman" w:hAnsi="inherit" w:cs="Arial"/>
          <w:b/>
          <w:bCs/>
          <w:color w:val="21232C"/>
          <w:kern w:val="0"/>
          <w:sz w:val="21"/>
          <w:szCs w:val="21"/>
          <w:bdr w:val="none" w:sz="0" w:space="0" w:color="auto" w:frame="1"/>
          <w14:ligatures w14:val="none"/>
        </w:rPr>
        <w:t>Key Diligence Items</w:t>
      </w:r>
      <w:r w:rsidRPr="00286277">
        <w:rPr>
          <w:rFonts w:ascii="inherit" w:eastAsia="Times New Roman" w:hAnsi="inherit" w:cs="Arial"/>
          <w:b/>
          <w:bCs/>
          <w:color w:val="21232C"/>
          <w:kern w:val="0"/>
          <w:sz w:val="21"/>
          <w:szCs w:val="21"/>
          <w:bdr w:val="none" w:sz="0" w:space="0" w:color="auto" w:frame="1"/>
          <w14:ligatures w14:val="none"/>
        </w:rPr>
        <w:br/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1. Full executed lease and guaranty language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2. Lease commencement and rent start triggers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3. Construction completion guaranty and delivery conditions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4. Environmental (Phase I) given collision use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5. Zoning confirmation and permitted uses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6. Insurance obligations and coverage limits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7. Roof/structure responsibility confirmation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8. Any easements or access agreements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9. Estoppel timing and form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</w:r>
      <w:r w:rsidRPr="00286277">
        <w:rPr>
          <w:rFonts w:ascii="inherit" w:eastAsia="Times New Roman" w:hAnsi="inherit" w:cs="Arial"/>
          <w:b/>
          <w:bCs/>
          <w:color w:val="21232C"/>
          <w:kern w:val="0"/>
          <w:sz w:val="21"/>
          <w:szCs w:val="21"/>
          <w:bdr w:val="none" w:sz="0" w:space="0" w:color="auto" w:frame="1"/>
          <w14:ligatures w14:val="none"/>
        </w:rPr>
        <w:t>Bottom Line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This is a high-quality, institutional NNN investment. At today’s pricing, it makes the most sense for an investor seeking long-term certainty, minimal management, and predictable growth, rather than yield chasing or near-term appreciation.</w:t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</w:r>
      <w:r w:rsidRPr="00286277">
        <w:rPr>
          <w:rFonts w:ascii="Arial" w:eastAsia="Times New Roman" w:hAnsi="Arial" w:cs="Arial"/>
          <w:color w:val="21232C"/>
          <w:kern w:val="0"/>
          <w:sz w:val="21"/>
          <w:szCs w:val="21"/>
          <w14:ligatures w14:val="none"/>
        </w:rPr>
        <w:br/>
        <w:t>Happy to walk through this live or benchmark it against alternatives if helpful.</w:t>
      </w:r>
    </w:p>
    <w:p w14:paraId="39D1AB10" w14:textId="77777777" w:rsidR="00286277" w:rsidRPr="00286277" w:rsidRDefault="00286277" w:rsidP="0028627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21232C"/>
          <w:kern w:val="0"/>
          <w:sz w:val="21"/>
          <w:szCs w:val="21"/>
          <w14:ligatures w14:val="none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4313"/>
      </w:tblGrid>
      <w:tr w:rsidR="00286277" w:rsidRPr="00286277" w14:paraId="788082FE" w14:textId="77777777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B9C5BF4" w14:textId="77777777" w:rsidR="00286277" w:rsidRPr="00286277" w:rsidRDefault="00286277" w:rsidP="00286277">
            <w:pPr>
              <w:spacing w:after="0" w:line="240" w:lineRule="auto"/>
              <w:rPr>
                <w:rFonts w:ascii="Arial" w:eastAsia="Times New Roman" w:hAnsi="Arial" w:cs="Arial"/>
                <w:color w:val="555555"/>
                <w:kern w:val="0"/>
                <w:sz w:val="30"/>
                <w:szCs w:val="30"/>
                <w14:ligatures w14:val="none"/>
              </w:rPr>
            </w:pPr>
            <w:r w:rsidRPr="00286277">
              <w:rPr>
                <w:rFonts w:ascii="inherit" w:eastAsia="Times New Roman" w:hAnsi="inherit" w:cs="Arial"/>
                <w:b/>
                <w:bCs/>
                <w:color w:val="005CB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Kenneth Brown, CCIM, Broker</w:t>
            </w:r>
          </w:p>
        </w:tc>
      </w:tr>
      <w:tr w:rsidR="00286277" w:rsidRPr="00286277" w14:paraId="0B1745A4" w14:textId="77777777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E44EE" w14:textId="77777777" w:rsidR="00286277" w:rsidRPr="00286277" w:rsidRDefault="00286277" w:rsidP="0028627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30"/>
                <w:szCs w:val="30"/>
                <w14:ligatures w14:val="none"/>
              </w:rPr>
            </w:pPr>
            <w:r w:rsidRPr="00286277">
              <w:rPr>
                <w:rFonts w:ascii="inherit" w:eastAsia="Times New Roman" w:hAnsi="inherit" w:cs="Arial"/>
                <w:b/>
                <w:bCs/>
                <w:color w:val="333333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Triple Net Companies, LLC</w:t>
            </w:r>
          </w:p>
        </w:tc>
      </w:tr>
      <w:tr w:rsidR="00286277" w:rsidRPr="00286277" w14:paraId="6E6AAB16" w14:textId="77777777">
        <w:trPr>
          <w:tblCellSpacing w:w="15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D75CB4" w14:textId="77777777" w:rsidR="00286277" w:rsidRPr="00286277" w:rsidRDefault="00286277" w:rsidP="00286277">
            <w:pPr>
              <w:spacing w:after="0" w:line="240" w:lineRule="auto"/>
              <w:rPr>
                <w:rFonts w:ascii="Arial" w:eastAsia="Times New Roman" w:hAnsi="Arial" w:cs="Arial"/>
                <w:color w:val="F7751F"/>
                <w:kern w:val="0"/>
                <w:sz w:val="30"/>
                <w:szCs w:val="30"/>
                <w14:ligatures w14:val="none"/>
              </w:rPr>
            </w:pPr>
            <w:r w:rsidRPr="00286277">
              <w:rPr>
                <w:rFonts w:ascii="inherit" w:eastAsia="Times New Roman" w:hAnsi="inherit" w:cs="Arial"/>
                <w:b/>
                <w:bCs/>
                <w:color w:val="F7751F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F0C1ABD" w14:textId="77777777" w:rsidR="00286277" w:rsidRPr="00286277" w:rsidRDefault="00286277" w:rsidP="0028627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30"/>
                <w:szCs w:val="30"/>
                <w14:ligatures w14:val="none"/>
              </w:rPr>
            </w:pPr>
            <w:r w:rsidRPr="00286277">
              <w:rPr>
                <w:rFonts w:ascii="inherit" w:eastAsia="Times New Roman" w:hAnsi="inherit" w:cs="Arial"/>
                <w:b/>
                <w:bCs/>
                <w:color w:val="333333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415-258-</w:t>
            </w:r>
            <w:proofErr w:type="gramStart"/>
            <w:r w:rsidRPr="00286277">
              <w:rPr>
                <w:rFonts w:ascii="inherit" w:eastAsia="Times New Roman" w:hAnsi="inherit" w:cs="Arial"/>
                <w:b/>
                <w:bCs/>
                <w:color w:val="333333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9777  </w:t>
            </w:r>
            <w:r w:rsidRPr="00286277">
              <w:rPr>
                <w:rFonts w:ascii="inherit" w:eastAsia="Times New Roman" w:hAnsi="inherit" w:cs="Arial"/>
                <w:b/>
                <w:bCs/>
                <w:color w:val="F7751F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m</w:t>
            </w:r>
            <w:proofErr w:type="gramEnd"/>
            <w:r w:rsidRPr="00286277">
              <w:rPr>
                <w:rFonts w:ascii="inherit" w:eastAsia="Times New Roman" w:hAnsi="inherit" w:cs="Arial"/>
                <w:b/>
                <w:bCs/>
                <w:color w:val="F7751F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: </w:t>
            </w:r>
            <w:r w:rsidRPr="00286277">
              <w:rPr>
                <w:rFonts w:ascii="inherit" w:eastAsia="Times New Roman" w:hAnsi="inherit" w:cs="Arial"/>
                <w:b/>
                <w:bCs/>
                <w:color w:val="333333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650-280-0002</w:t>
            </w:r>
          </w:p>
        </w:tc>
      </w:tr>
      <w:tr w:rsidR="00286277" w:rsidRPr="00286277" w14:paraId="17AAF62B" w14:textId="77777777">
        <w:trPr>
          <w:tblCellSpacing w:w="15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325073" w14:textId="77777777" w:rsidR="00286277" w:rsidRPr="00286277" w:rsidRDefault="00286277" w:rsidP="00286277">
            <w:pPr>
              <w:spacing w:after="0" w:line="240" w:lineRule="auto"/>
              <w:rPr>
                <w:rFonts w:ascii="Arial" w:eastAsia="Times New Roman" w:hAnsi="Arial" w:cs="Arial"/>
                <w:color w:val="F7751F"/>
                <w:kern w:val="0"/>
                <w:sz w:val="30"/>
                <w:szCs w:val="30"/>
                <w14:ligatures w14:val="none"/>
              </w:rPr>
            </w:pPr>
            <w:r w:rsidRPr="00286277">
              <w:rPr>
                <w:rFonts w:ascii="inherit" w:eastAsia="Times New Roman" w:hAnsi="inherit" w:cs="Arial"/>
                <w:b/>
                <w:bCs/>
                <w:color w:val="F7751F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w: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E44FD01" w14:textId="77777777" w:rsidR="00286277" w:rsidRPr="00286277" w:rsidRDefault="00286277" w:rsidP="0028627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30"/>
                <w:szCs w:val="30"/>
                <w14:ligatures w14:val="none"/>
              </w:rPr>
            </w:pPr>
            <w:hyperlink r:id="rId4" w:tgtFrame="_blank" w:history="1">
              <w:r w:rsidRPr="00286277">
                <w:rPr>
                  <w:rFonts w:ascii="Arial" w:eastAsia="Times New Roman" w:hAnsi="Arial" w:cs="Arial"/>
                  <w:b/>
                  <w:bCs/>
                  <w:color w:val="1DA1DB"/>
                  <w:kern w:val="0"/>
                  <w:sz w:val="15"/>
                  <w:szCs w:val="15"/>
                  <w:u w:val="single"/>
                  <w:bdr w:val="none" w:sz="0" w:space="0" w:color="auto" w:frame="1"/>
                  <w14:ligatures w14:val="none"/>
                </w:rPr>
                <w:t>TripleNetCompanies.com</w:t>
              </w:r>
            </w:hyperlink>
            <w:r w:rsidRPr="00286277">
              <w:rPr>
                <w:rFonts w:ascii="inherit" w:eastAsia="Times New Roman" w:hAnsi="inherit" w:cs="Arial"/>
                <w:b/>
                <w:bCs/>
                <w:color w:val="333333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  </w:t>
            </w:r>
            <w:r w:rsidRPr="00286277">
              <w:rPr>
                <w:rFonts w:ascii="inherit" w:eastAsia="Times New Roman" w:hAnsi="inherit" w:cs="Arial"/>
                <w:b/>
                <w:bCs/>
                <w:color w:val="F7751F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e: </w:t>
            </w:r>
            <w:hyperlink r:id="rId5" w:tgtFrame="_blank" w:history="1">
              <w:r w:rsidRPr="00286277">
                <w:rPr>
                  <w:rFonts w:ascii="Arial" w:eastAsia="Times New Roman" w:hAnsi="Arial" w:cs="Arial"/>
                  <w:b/>
                  <w:bCs/>
                  <w:color w:val="1DA1DB"/>
                  <w:kern w:val="0"/>
                  <w:sz w:val="15"/>
                  <w:szCs w:val="15"/>
                  <w:u w:val="single"/>
                  <w:bdr w:val="none" w:sz="0" w:space="0" w:color="auto" w:frame="1"/>
                  <w14:ligatures w14:val="none"/>
                </w:rPr>
                <w:t>Ken@TripleNetCompanies.com</w:t>
              </w:r>
            </w:hyperlink>
          </w:p>
        </w:tc>
      </w:tr>
      <w:tr w:rsidR="00286277" w:rsidRPr="00286277" w14:paraId="209299CA" w14:textId="77777777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4B28B31" w14:textId="77777777" w:rsidR="00286277" w:rsidRPr="00286277" w:rsidRDefault="00286277" w:rsidP="00286277">
            <w:pPr>
              <w:spacing w:after="0" w:line="240" w:lineRule="auto"/>
              <w:rPr>
                <w:rFonts w:ascii="Helvetica Neue" w:eastAsia="Times New Roman" w:hAnsi="Helvetica Neue" w:cs="Times New Roman"/>
                <w:color w:val="555555"/>
                <w:kern w:val="0"/>
                <w:sz w:val="30"/>
                <w:szCs w:val="30"/>
                <w14:ligatures w14:val="none"/>
              </w:rPr>
            </w:pPr>
            <w:hyperlink r:id="rId6" w:tgtFrame="_blank" w:history="1">
              <w:r w:rsidRPr="00286277">
                <w:rPr>
                  <w:rFonts w:ascii="inherit" w:eastAsia="Times New Roman" w:hAnsi="inherit" w:cs="Arial"/>
                  <w:b/>
                  <w:bCs/>
                  <w:i/>
                  <w:iCs/>
                  <w:color w:val="E53935"/>
                  <w:kern w:val="0"/>
                  <w:sz w:val="15"/>
                  <w:szCs w:val="15"/>
                  <w:u w:val="single"/>
                  <w:bdr w:val="none" w:sz="0" w:space="0" w:color="auto" w:frame="1"/>
                  <w14:ligatures w14:val="none"/>
                </w:rPr>
                <w:t>Read Our Reviews</w:t>
              </w:r>
            </w:hyperlink>
          </w:p>
        </w:tc>
      </w:tr>
    </w:tbl>
    <w:p w14:paraId="17064E61" w14:textId="77777777" w:rsidR="00C14777" w:rsidRDefault="00C14777"/>
    <w:sectPr w:rsidR="00C14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277"/>
    <w:rsid w:val="00286277"/>
    <w:rsid w:val="002929AD"/>
    <w:rsid w:val="00485785"/>
    <w:rsid w:val="009167BF"/>
    <w:rsid w:val="00A45660"/>
    <w:rsid w:val="00B8103A"/>
    <w:rsid w:val="00C14777"/>
    <w:rsid w:val="00ED4E60"/>
    <w:rsid w:val="00ED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BDCD45"/>
  <w15:chartTrackingRefBased/>
  <w15:docId w15:val="{36B51378-92F4-2643-B4DB-E232EA2E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6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2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2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2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2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2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2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2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2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2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2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2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2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2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2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2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2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2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2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2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2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2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2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2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2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862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iplenetcompanies.com/reviews/" TargetMode="External"/><Relationship Id="rId5" Type="http://schemas.openxmlformats.org/officeDocument/2006/relationships/hyperlink" Target="mailto:Ken@TripleNetCompanies.com" TargetMode="External"/><Relationship Id="rId4" Type="http://schemas.openxmlformats.org/officeDocument/2006/relationships/hyperlink" Target="http://triplenetcompani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790</Words>
  <Characters>4507</Characters>
  <Application>Microsoft Office Word</Application>
  <DocSecurity>0</DocSecurity>
  <Lines>37</Lines>
  <Paragraphs>10</Paragraphs>
  <ScaleCrop>false</ScaleCrop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thennninvestor@gmail.com</dc:creator>
  <cp:keywords/>
  <dc:description/>
  <cp:lastModifiedBy>thennninvestor@gmail.com</cp:lastModifiedBy>
  <cp:revision>1</cp:revision>
  <dcterms:created xsi:type="dcterms:W3CDTF">2026-02-21T13:35:00Z</dcterms:created>
  <dcterms:modified xsi:type="dcterms:W3CDTF">2026-02-21T13:38:00Z</dcterms:modified>
</cp:coreProperties>
</file>